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2210" w14:textId="7EE2DCAA" w:rsidR="00D47D2F" w:rsidRDefault="00D47D2F" w:rsidP="00D47D2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hr-HR"/>
        </w:rPr>
        <w:drawing>
          <wp:anchor distT="0" distB="0" distL="114300" distR="114300" simplePos="0" relativeHeight="251659264" behindDoc="1" locked="0" layoutInCell="1" allowOverlap="1" wp14:anchorId="7BE23E2E" wp14:editId="76AB5822">
            <wp:simplePos x="0" y="0"/>
            <wp:positionH relativeFrom="margin">
              <wp:posOffset>4761865</wp:posOffset>
            </wp:positionH>
            <wp:positionV relativeFrom="paragraph">
              <wp:posOffset>-96667</wp:posOffset>
            </wp:positionV>
            <wp:extent cx="1231900" cy="690185"/>
            <wp:effectExtent l="0" t="0" r="635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941" cy="690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hr-HR"/>
        </w:rPr>
        <w:drawing>
          <wp:anchor distT="0" distB="0" distL="114300" distR="114300" simplePos="0" relativeHeight="251658240" behindDoc="1" locked="0" layoutInCell="1" allowOverlap="1" wp14:anchorId="11108521" wp14:editId="4DF9C775">
            <wp:simplePos x="0" y="0"/>
            <wp:positionH relativeFrom="margin">
              <wp:posOffset>-635</wp:posOffset>
            </wp:positionH>
            <wp:positionV relativeFrom="paragraph">
              <wp:posOffset>-195580</wp:posOffset>
            </wp:positionV>
            <wp:extent cx="1760220" cy="1098497"/>
            <wp:effectExtent l="0" t="0" r="0" b="698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98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hr-HR"/>
        </w:rPr>
        <w:drawing>
          <wp:anchor distT="0" distB="0" distL="114300" distR="114300" simplePos="0" relativeHeight="251660288" behindDoc="1" locked="0" layoutInCell="1" allowOverlap="1" wp14:anchorId="1A5CE25C" wp14:editId="3EF5BAB1">
            <wp:simplePos x="0" y="0"/>
            <wp:positionH relativeFrom="margin">
              <wp:align>center</wp:align>
            </wp:positionH>
            <wp:positionV relativeFrom="paragraph">
              <wp:posOffset>-87630</wp:posOffset>
            </wp:positionV>
            <wp:extent cx="1005332" cy="648601"/>
            <wp:effectExtent l="0" t="0" r="4445" b="0"/>
            <wp:wrapNone/>
            <wp:docPr id="3" name="Picture 3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332" cy="648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2D7F6" w14:textId="249391D2" w:rsidR="00D47D2F" w:rsidRDefault="00D47D2F" w:rsidP="00D47D2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5720DB0" w14:textId="77777777" w:rsidR="00D47D2F" w:rsidRDefault="00D47D2F" w:rsidP="00D47D2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65D5A44" w14:textId="720ADAA0" w:rsidR="00D47D2F" w:rsidRPr="00D47D2F" w:rsidRDefault="00D47D2F" w:rsidP="00D47D2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 w:rsidRPr="00D47D2F">
        <w:rPr>
          <w:rFonts w:ascii="Times New Roman" w:hAnsi="Times New Roman" w:cs="Times New Roman"/>
          <w:b/>
          <w:bCs/>
          <w:sz w:val="32"/>
          <w:szCs w:val="32"/>
          <w:lang w:val="hr-HR"/>
        </w:rPr>
        <w:t>Zdravstveni glasnik</w:t>
      </w:r>
    </w:p>
    <w:p w14:paraId="42350A14" w14:textId="77777777" w:rsidR="00D47D2F" w:rsidRDefault="00D47D2F" w:rsidP="00D47D2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08A373C" w14:textId="16013869" w:rsidR="00D47D2F" w:rsidRDefault="00D47D2F" w:rsidP="00BD278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D47D2F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IZJAVA O IZDAVAČKOJ ETICI I NESAVJESNOSTI</w:t>
      </w:r>
    </w:p>
    <w:p w14:paraId="47DDC7FF" w14:textId="0339B80D" w:rsidR="00466A9F" w:rsidRDefault="00466A9F" w:rsidP="00BD278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U časopisu Zdravstveni glasnik se žele osigurati visoki standardi etičkog ponašanja na svim razinama djelovanja uređivanja i objavljivanja. Pritom se vodimo smjernicama dobre prakse u pogledu etičkih očekivanja, kršenja etičkih standarda i mjera protiv neetičkog ponašanja koje predlažu Committee on Publication Ethics (COPE) i Elsevier Publishing Ethichs Resource Kit (PERK).</w:t>
      </w:r>
    </w:p>
    <w:p w14:paraId="5856725C" w14:textId="076E10A4" w:rsidR="00466A9F" w:rsidRDefault="00466A9F" w:rsidP="00BD278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24810632" w14:textId="6E4CF8F7" w:rsidR="00466A9F" w:rsidRDefault="00466A9F" w:rsidP="00BD27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Etička očekivanja</w:t>
      </w:r>
    </w:p>
    <w:p w14:paraId="44B4FCA4" w14:textId="77777777" w:rsidR="00466A9F" w:rsidRPr="00466A9F" w:rsidRDefault="00466A9F" w:rsidP="00BD2787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14:paraId="77CEFDDC" w14:textId="65122933" w:rsidR="00466A9F" w:rsidRPr="003874E1" w:rsidRDefault="000A7C84" w:rsidP="00BD27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  <w:r w:rsidRPr="003874E1"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  <w:t>Odgovornosti glavnih urednika</w:t>
      </w:r>
    </w:p>
    <w:p w14:paraId="577A21A6" w14:textId="77777777" w:rsidR="000A7C84" w:rsidRDefault="000A7C84" w:rsidP="00BD278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A7C84">
        <w:rPr>
          <w:rFonts w:ascii="Times New Roman" w:hAnsi="Times New Roman" w:cs="Times New Roman"/>
          <w:b/>
          <w:bCs/>
          <w:sz w:val="24"/>
          <w:szCs w:val="24"/>
          <w:lang w:val="hr-HR"/>
        </w:rPr>
        <w:t>Odlučivanje o objavljivanju</w:t>
      </w:r>
    </w:p>
    <w:p w14:paraId="079B9E7C" w14:textId="7F4258F8" w:rsidR="000A7C84" w:rsidRPr="000A7C84" w:rsidRDefault="000A7C84" w:rsidP="00BD278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A7C84">
        <w:rPr>
          <w:rFonts w:ascii="Times New Roman" w:hAnsi="Times New Roman" w:cs="Times New Roman"/>
          <w:sz w:val="24"/>
          <w:szCs w:val="24"/>
          <w:lang w:val="hr-HR"/>
        </w:rPr>
        <w:t>Glavni i odgovorni urednik donosi konačnu odluku o prihvaćanju/neprihvaćanju rada za objavljivanje.</w:t>
      </w:r>
    </w:p>
    <w:p w14:paraId="58D7FE4A" w14:textId="4A3CDBB6" w:rsidR="000A7C84" w:rsidRPr="000A7C84" w:rsidRDefault="000A7C84" w:rsidP="00BD278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A7C84">
        <w:rPr>
          <w:rFonts w:ascii="Times New Roman" w:hAnsi="Times New Roman" w:cs="Times New Roman"/>
          <w:sz w:val="24"/>
          <w:szCs w:val="24"/>
          <w:lang w:val="hr-HR"/>
        </w:rPr>
        <w:t>Pri tome slijedi politiku Uredništva, kao i važeće zakonske propise zaštite časti i ugleda, kršenja autorskih prava i plagiranja.</w:t>
      </w:r>
    </w:p>
    <w:p w14:paraId="1BC5C417" w14:textId="4AF0E0D9" w:rsidR="000A7C84" w:rsidRPr="000A7C84" w:rsidRDefault="000A7C84" w:rsidP="00BD278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A7C84">
        <w:rPr>
          <w:rFonts w:ascii="Times New Roman" w:hAnsi="Times New Roman" w:cs="Times New Roman"/>
          <w:sz w:val="24"/>
          <w:szCs w:val="24"/>
          <w:lang w:val="hr-HR"/>
        </w:rPr>
        <w:t>Urednik se za donošenje konačne odluke o prihvaćanju i objavljivanju rada može voditi mišljenjem recenzenata i članova Uredništva.</w:t>
      </w:r>
    </w:p>
    <w:p w14:paraId="15EEC32B" w14:textId="381554E8" w:rsidR="000A7C84" w:rsidRPr="000A7C84" w:rsidRDefault="000A7C84" w:rsidP="00BD278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A7C84">
        <w:rPr>
          <w:rFonts w:ascii="Times New Roman" w:hAnsi="Times New Roman" w:cs="Times New Roman"/>
          <w:sz w:val="24"/>
          <w:szCs w:val="24"/>
          <w:lang w:val="hr-HR"/>
        </w:rPr>
        <w:t>Urednik mora osigurati jednostroku slijepu recenziju svih radova objavljenih u časopisu.</w:t>
      </w:r>
    </w:p>
    <w:p w14:paraId="25670C8B" w14:textId="2D003E14" w:rsidR="000A7C84" w:rsidRPr="000A7C84" w:rsidRDefault="000A7C84" w:rsidP="00BD278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A7C84">
        <w:rPr>
          <w:rFonts w:ascii="Times New Roman" w:hAnsi="Times New Roman" w:cs="Times New Roman"/>
          <w:sz w:val="24"/>
          <w:szCs w:val="24"/>
          <w:lang w:val="hr-HR"/>
        </w:rPr>
        <w:t>Glavni urednik mora poticati odgovorno ponašanje svih sudionika u procesu objavljivanja brojeva časopisa.</w:t>
      </w:r>
    </w:p>
    <w:p w14:paraId="7D5A4720" w14:textId="2BB3B671" w:rsidR="000A7C84" w:rsidRDefault="000A7C84" w:rsidP="00BD278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A7C84">
        <w:rPr>
          <w:rFonts w:ascii="Times New Roman" w:hAnsi="Times New Roman" w:cs="Times New Roman"/>
          <w:sz w:val="24"/>
          <w:szCs w:val="24"/>
          <w:lang w:val="hr-HR"/>
        </w:rPr>
        <w:t>U slučaju etičkih pritužni ili konflikta, urednik će postupiti u skladu s pravilima časopisa i omogućiti autorima priliku da se očituju na sve pritužbe. Sve pritužbe treba istražiti bez obzira na to kada je izvorna publikacija odobrena za tisak. Dokumentaciju povezanu s pritužbama treba sačuvati.</w:t>
      </w:r>
    </w:p>
    <w:p w14:paraId="286AE279" w14:textId="40888B66" w:rsidR="00465CD1" w:rsidRDefault="00465CD1" w:rsidP="00BD278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1589FCC" w14:textId="4FF7237C" w:rsidR="00465CD1" w:rsidRDefault="00465CD1" w:rsidP="00BD278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71925BC" w14:textId="7AC98764" w:rsidR="00465CD1" w:rsidRDefault="00465CD1" w:rsidP="00BD278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5C0F53" w14:textId="06C4B0B5" w:rsidR="00465CD1" w:rsidRDefault="00465CD1" w:rsidP="00BD278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BBC328" w14:textId="77777777" w:rsidR="00465CD1" w:rsidRPr="00465CD1" w:rsidRDefault="00465CD1" w:rsidP="00BD278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3A13C5" w14:textId="52379744" w:rsidR="000A7C84" w:rsidRDefault="00465CD1" w:rsidP="00901A4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65CD1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Nepristranost</w:t>
      </w:r>
    </w:p>
    <w:p w14:paraId="39B2DB47" w14:textId="2861C1F9" w:rsidR="00465CD1" w:rsidRPr="00465CD1" w:rsidRDefault="00465CD1" w:rsidP="00BD27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5CD1">
        <w:rPr>
          <w:rFonts w:ascii="Times New Roman" w:hAnsi="Times New Roman" w:cs="Times New Roman"/>
          <w:sz w:val="24"/>
          <w:szCs w:val="24"/>
          <w:lang w:val="hr-HR"/>
        </w:rPr>
        <w:t>Prilozi se vrednuju s obzirom na njihov sadržaj bez diskriminacije na temelju rase, roda, spolne orijentacije, vjerskih uvjerenja, etničkog porijekla, državljanstva ili političke filozofije autora.</w:t>
      </w:r>
    </w:p>
    <w:p w14:paraId="495B30BE" w14:textId="34DEE752" w:rsidR="00C643BC" w:rsidRDefault="00465CD1" w:rsidP="00BD27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5CD1">
        <w:rPr>
          <w:rFonts w:ascii="Times New Roman" w:hAnsi="Times New Roman" w:cs="Times New Roman"/>
          <w:sz w:val="24"/>
          <w:szCs w:val="24"/>
          <w:lang w:val="hr-HR"/>
        </w:rPr>
        <w:t>Prilozi za sponzorirane ili tematske brojeve se vrednuju prema istim kriterijima kao i drugi prilozi. Takvi se rukopisi procjenjuju i prihvaćaju isključivo prema njihovoj akademskoj vrijednosti i kakvoći, neovisno o eventualnim financijskim uvjetima.</w:t>
      </w:r>
    </w:p>
    <w:p w14:paraId="69C1308F" w14:textId="10CA76D1" w:rsidR="00C643BC" w:rsidRDefault="00C643BC" w:rsidP="00BD27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643BC">
        <w:rPr>
          <w:rFonts w:ascii="Times New Roman" w:hAnsi="Times New Roman" w:cs="Times New Roman"/>
          <w:b/>
          <w:bCs/>
          <w:sz w:val="24"/>
          <w:szCs w:val="24"/>
          <w:lang w:val="hr-HR"/>
        </w:rPr>
        <w:t>Povjerljivost podataka i sukob interesa</w:t>
      </w:r>
    </w:p>
    <w:p w14:paraId="423CDF5B" w14:textId="47E9AC66" w:rsidR="00C643BC" w:rsidRPr="003D3BF3" w:rsidRDefault="00C643BC" w:rsidP="00BD278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3BF3">
        <w:rPr>
          <w:rFonts w:ascii="Times New Roman" w:hAnsi="Times New Roman" w:cs="Times New Roman"/>
          <w:sz w:val="24"/>
          <w:szCs w:val="24"/>
          <w:lang w:val="hr-HR"/>
        </w:rPr>
        <w:t>Urednik i članovi Uredništva ne smiju odavati podatke o zaprimljenom rukopisu nikome drugom osim autoru, recezentima, mogućim recezentima, pomoćnicima urednika i prema potrebi izdavaču.</w:t>
      </w:r>
    </w:p>
    <w:p w14:paraId="6A87B1C6" w14:textId="61509F2B" w:rsidR="003D3BF3" w:rsidRPr="003D3BF3" w:rsidRDefault="003D3BF3" w:rsidP="00BD278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3BF3">
        <w:rPr>
          <w:rFonts w:ascii="Times New Roman" w:hAnsi="Times New Roman" w:cs="Times New Roman"/>
          <w:sz w:val="24"/>
          <w:szCs w:val="24"/>
          <w:lang w:val="hr-HR"/>
        </w:rPr>
        <w:t>Urednik i članovi Uredništva moraju osigurati povjerljivost podataka ili ideja dobivenih putem recenzija i spriječiti njihovu zlouporabu.</w:t>
      </w:r>
    </w:p>
    <w:p w14:paraId="6CF70C5C" w14:textId="746B302C" w:rsidR="003D3BF3" w:rsidRPr="003D3BF3" w:rsidRDefault="003D3BF3" w:rsidP="00BD278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3BF3">
        <w:rPr>
          <w:rFonts w:ascii="Times New Roman" w:hAnsi="Times New Roman" w:cs="Times New Roman"/>
          <w:sz w:val="24"/>
          <w:szCs w:val="24"/>
          <w:lang w:val="hr-HR"/>
        </w:rPr>
        <w:t>Urednik ne smije koristiti neobjavljene materijale iz priloga časopisu u vlastitom istraživačkom radu bez izričitog pisanog pristanka autora.</w:t>
      </w:r>
    </w:p>
    <w:p w14:paraId="665D14EC" w14:textId="4D0F99F2" w:rsidR="00C643BC" w:rsidRDefault="00C643BC" w:rsidP="00BD278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3BF3">
        <w:rPr>
          <w:rFonts w:ascii="Times New Roman" w:hAnsi="Times New Roman" w:cs="Times New Roman"/>
          <w:sz w:val="24"/>
          <w:szCs w:val="24"/>
          <w:lang w:val="hr-HR"/>
        </w:rPr>
        <w:t>U posebnom slučaju moguće je da gost-urednik tematskog izdanja/bloka bude i autor</w:t>
      </w:r>
      <w:r w:rsidR="003D3BF3" w:rsidRPr="003D3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D3BF3">
        <w:rPr>
          <w:rFonts w:ascii="Times New Roman" w:hAnsi="Times New Roman" w:cs="Times New Roman"/>
          <w:sz w:val="24"/>
          <w:szCs w:val="24"/>
          <w:lang w:val="hr-HR"/>
        </w:rPr>
        <w:t>priloga u rubrici koju uređuje. Tada gosti-urednici moraju o tome unaprijed</w:t>
      </w:r>
      <w:r w:rsidR="003D3BF3" w:rsidRPr="003D3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D3BF3">
        <w:rPr>
          <w:rFonts w:ascii="Times New Roman" w:hAnsi="Times New Roman" w:cs="Times New Roman"/>
          <w:sz w:val="24"/>
          <w:szCs w:val="24"/>
          <w:lang w:val="hr-HR"/>
        </w:rPr>
        <w:t>obavijestiti Uredništvo kako bi se spriječio sukob interesa prilikom vrednovanja i</w:t>
      </w:r>
      <w:r w:rsidR="003D3BF3" w:rsidRPr="003D3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D3BF3">
        <w:rPr>
          <w:rFonts w:ascii="Times New Roman" w:hAnsi="Times New Roman" w:cs="Times New Roman"/>
          <w:sz w:val="24"/>
          <w:szCs w:val="24"/>
          <w:lang w:val="hr-HR"/>
        </w:rPr>
        <w:t>donošenja odluke o objavljivanju njihovih priloga. Gosti-uredn</w:t>
      </w:r>
      <w:r w:rsidR="003D3BF3" w:rsidRPr="003D3BF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3D3BF3">
        <w:rPr>
          <w:rFonts w:ascii="Times New Roman" w:hAnsi="Times New Roman" w:cs="Times New Roman"/>
          <w:sz w:val="24"/>
          <w:szCs w:val="24"/>
          <w:lang w:val="hr-HR"/>
        </w:rPr>
        <w:t>ci neće ni na koji način</w:t>
      </w:r>
      <w:r w:rsidR="003D3BF3" w:rsidRPr="003D3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D3BF3">
        <w:rPr>
          <w:rFonts w:ascii="Times New Roman" w:hAnsi="Times New Roman" w:cs="Times New Roman"/>
          <w:sz w:val="24"/>
          <w:szCs w:val="24"/>
          <w:lang w:val="hr-HR"/>
        </w:rPr>
        <w:t>biti uključeni u postupak recenziranja i prihvaćanja svojih rukopisa, a brigu o</w:t>
      </w:r>
      <w:r w:rsidR="003D3BF3" w:rsidRPr="003D3BF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D3BF3">
        <w:rPr>
          <w:rFonts w:ascii="Times New Roman" w:hAnsi="Times New Roman" w:cs="Times New Roman"/>
          <w:sz w:val="24"/>
          <w:szCs w:val="24"/>
          <w:lang w:val="hr-HR"/>
        </w:rPr>
        <w:t>njihovom rukopisu preuzet će netko od stalnih članova Uredništva.</w:t>
      </w:r>
    </w:p>
    <w:p w14:paraId="5DC63EB2" w14:textId="77777777" w:rsidR="00F02A1A" w:rsidRPr="003874E1" w:rsidRDefault="00F02A1A" w:rsidP="00BD2787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736C9236" w14:textId="77777777" w:rsidR="00F02A1A" w:rsidRPr="003874E1" w:rsidRDefault="00F02A1A" w:rsidP="00BD278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  <w:r w:rsidRPr="003874E1"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  <w:t>B. Odgovornosti recenzenata</w:t>
      </w:r>
    </w:p>
    <w:p w14:paraId="27320D37" w14:textId="77777777" w:rsidR="00F02A1A" w:rsidRDefault="00F02A1A" w:rsidP="00BD27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0" w:name="_Hlk125100984"/>
      <w:r w:rsidRPr="002E7734">
        <w:rPr>
          <w:rFonts w:ascii="Times New Roman" w:hAnsi="Times New Roman" w:cs="Times New Roman"/>
          <w:b/>
          <w:bCs/>
          <w:sz w:val="24"/>
          <w:szCs w:val="24"/>
          <w:lang w:val="hr-HR"/>
        </w:rPr>
        <w:t>Prilog odluci Uredništva</w:t>
      </w:r>
    </w:p>
    <w:p w14:paraId="7AEB084B" w14:textId="64FA0418" w:rsidR="002E7734" w:rsidRPr="00EE5422" w:rsidRDefault="00391C0B" w:rsidP="00BD278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Provodi se jednostruka slijepa recenzija</w:t>
      </w:r>
    </w:p>
    <w:p w14:paraId="4BEF0A80" w14:textId="0C8AB215" w:rsidR="00EE5422" w:rsidRPr="00691FBD" w:rsidRDefault="00EE5422" w:rsidP="00BD278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Recenzija se provodi objektivno. Osobna kritika autora je neprimjerena.</w:t>
      </w:r>
    </w:p>
    <w:p w14:paraId="0A7CE930" w14:textId="5B0BF9FB" w:rsidR="002E7734" w:rsidRPr="003E0A0E" w:rsidRDefault="00691FBD" w:rsidP="00BD278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Recezenti trebaju provoditi recenzije objektivno</w:t>
      </w:r>
      <w:r w:rsidR="007D768F">
        <w:rPr>
          <w:rFonts w:ascii="Times New Roman" w:hAnsi="Times New Roman" w:cs="Times New Roman"/>
          <w:sz w:val="24"/>
          <w:szCs w:val="24"/>
          <w:lang w:val="hr-HR"/>
        </w:rPr>
        <w:t xml:space="preserve"> i argumentirano izražavati svoja stajališta.</w:t>
      </w:r>
    </w:p>
    <w:p w14:paraId="5C4BD50A" w14:textId="77777777" w:rsidR="00F02A1A" w:rsidRPr="003E0A0E" w:rsidRDefault="00F02A1A" w:rsidP="00BD27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E0A0E">
        <w:rPr>
          <w:rFonts w:ascii="Times New Roman" w:hAnsi="Times New Roman" w:cs="Times New Roman"/>
          <w:b/>
          <w:bCs/>
          <w:sz w:val="24"/>
          <w:szCs w:val="24"/>
          <w:lang w:val="hr-HR"/>
        </w:rPr>
        <w:t>Povjerljivost</w:t>
      </w:r>
    </w:p>
    <w:p w14:paraId="7166EF5A" w14:textId="1BD7F6B5" w:rsidR="00F02A1A" w:rsidRPr="00901A42" w:rsidRDefault="00F02A1A" w:rsidP="00BD2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A0E">
        <w:rPr>
          <w:rFonts w:ascii="Times New Roman" w:hAnsi="Times New Roman" w:cs="Times New Roman"/>
          <w:sz w:val="24"/>
          <w:szCs w:val="24"/>
          <w:lang w:val="hr-HR"/>
        </w:rPr>
        <w:t>Recenzenti trebaju voditi računa o povjerljivosti postupka recenzije te svih podataka koje</w:t>
      </w:r>
      <w:r w:rsidR="00901A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01A42">
        <w:rPr>
          <w:rFonts w:ascii="Times New Roman" w:hAnsi="Times New Roman" w:cs="Times New Roman"/>
          <w:sz w:val="24"/>
          <w:szCs w:val="24"/>
          <w:lang w:val="hr-HR"/>
        </w:rPr>
        <w:t>im je dostavio urednik ili autor.</w:t>
      </w:r>
    </w:p>
    <w:p w14:paraId="3941D5E9" w14:textId="4750DFF2" w:rsidR="00F02A1A" w:rsidRPr="00901A42" w:rsidRDefault="00F02A1A" w:rsidP="00BD2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A0E">
        <w:rPr>
          <w:rFonts w:ascii="Times New Roman" w:hAnsi="Times New Roman" w:cs="Times New Roman"/>
          <w:sz w:val="24"/>
          <w:szCs w:val="24"/>
          <w:lang w:val="hr-HR"/>
        </w:rPr>
        <w:t>Svaki rukopis koji je zaprimljen na recenziju smatra se povjerljivim dokumentom, zbog</w:t>
      </w:r>
      <w:r w:rsidR="00901A4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01A42">
        <w:rPr>
          <w:rFonts w:ascii="Times New Roman" w:hAnsi="Times New Roman" w:cs="Times New Roman"/>
          <w:sz w:val="24"/>
          <w:szCs w:val="24"/>
          <w:lang w:val="hr-HR"/>
        </w:rPr>
        <w:t>čega se ne smije pokazivati drugima bez ovlasti urednika.</w:t>
      </w:r>
    </w:p>
    <w:p w14:paraId="2DB80FFB" w14:textId="4D9F22E7" w:rsidR="00F02A1A" w:rsidRDefault="00F02A1A" w:rsidP="00BD2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B5B18">
        <w:rPr>
          <w:rFonts w:ascii="Times New Roman" w:hAnsi="Times New Roman" w:cs="Times New Roman"/>
          <w:sz w:val="24"/>
          <w:szCs w:val="24"/>
          <w:lang w:val="hr-HR"/>
        </w:rPr>
        <w:t>Kopije rukopisa recenzent ne smije zadržati nakon provedenog postupka recenzije.</w:t>
      </w:r>
    </w:p>
    <w:p w14:paraId="2BDD90E0" w14:textId="77777777" w:rsidR="007B5B18" w:rsidRPr="007B5B18" w:rsidRDefault="007B5B18" w:rsidP="00BD278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949DCD7" w14:textId="77777777" w:rsidR="00F02A1A" w:rsidRPr="00EB4408" w:rsidRDefault="00F02A1A" w:rsidP="00BD27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B4408">
        <w:rPr>
          <w:rFonts w:ascii="Times New Roman" w:hAnsi="Times New Roman" w:cs="Times New Roman"/>
          <w:b/>
          <w:bCs/>
          <w:sz w:val="24"/>
          <w:szCs w:val="24"/>
          <w:lang w:val="hr-HR"/>
        </w:rPr>
        <w:t>Upućivanje na izvore</w:t>
      </w:r>
    </w:p>
    <w:p w14:paraId="29EE5A1B" w14:textId="6A22CEF8" w:rsidR="00F02A1A" w:rsidRPr="00EB4408" w:rsidRDefault="00F02A1A" w:rsidP="00BD2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4408">
        <w:rPr>
          <w:rFonts w:ascii="Times New Roman" w:hAnsi="Times New Roman" w:cs="Times New Roman"/>
          <w:sz w:val="24"/>
          <w:szCs w:val="24"/>
          <w:lang w:val="hr-HR"/>
        </w:rPr>
        <w:t>Recenzenti trebaju prepoznati i upozoriti urednika na bilo koji relevantan objavljeni ili</w:t>
      </w:r>
      <w:r w:rsidR="00EB4408" w:rsidRPr="00EB44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B4408">
        <w:rPr>
          <w:rFonts w:ascii="Times New Roman" w:hAnsi="Times New Roman" w:cs="Times New Roman"/>
          <w:sz w:val="24"/>
          <w:szCs w:val="24"/>
          <w:lang w:val="hr-HR"/>
        </w:rPr>
        <w:t>predan sadržaj koji je bitno sličan ili se preklapa sa sadržajem recenziranog rukopisa, a</w:t>
      </w:r>
      <w:r w:rsidR="00EB4408" w:rsidRPr="00EB44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B4408">
        <w:rPr>
          <w:rFonts w:ascii="Times New Roman" w:hAnsi="Times New Roman" w:cs="Times New Roman"/>
          <w:sz w:val="24"/>
          <w:szCs w:val="24"/>
          <w:lang w:val="hr-HR"/>
        </w:rPr>
        <w:t>koji autori nisu naveli kao izvor. Za svaku prethodno navedenu izjavu, zapažanje ili argument mora se navesti odgovarajući izvor.</w:t>
      </w:r>
    </w:p>
    <w:p w14:paraId="38039686" w14:textId="77777777" w:rsidR="00F02A1A" w:rsidRPr="00EB4408" w:rsidRDefault="00F02A1A" w:rsidP="00BD27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B4408">
        <w:rPr>
          <w:rFonts w:ascii="Times New Roman" w:hAnsi="Times New Roman" w:cs="Times New Roman"/>
          <w:b/>
          <w:bCs/>
          <w:sz w:val="24"/>
          <w:szCs w:val="24"/>
          <w:lang w:val="hr-HR"/>
        </w:rPr>
        <w:t>Objava podataka i sukob interesa</w:t>
      </w:r>
    </w:p>
    <w:p w14:paraId="6455F7D9" w14:textId="037A5CC0" w:rsidR="00F02A1A" w:rsidRDefault="00F02A1A" w:rsidP="00BD2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4408">
        <w:rPr>
          <w:rFonts w:ascii="Times New Roman" w:hAnsi="Times New Roman" w:cs="Times New Roman"/>
          <w:sz w:val="24"/>
          <w:szCs w:val="24"/>
          <w:lang w:val="hr-HR"/>
        </w:rPr>
        <w:t>Podaci ili ideje dobivene putem recenzije su povjerljivi i ne smiju se koristiti u osobne</w:t>
      </w:r>
      <w:r w:rsidR="00EB4408" w:rsidRPr="00EB44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B4408">
        <w:rPr>
          <w:rFonts w:ascii="Times New Roman" w:hAnsi="Times New Roman" w:cs="Times New Roman"/>
          <w:sz w:val="24"/>
          <w:szCs w:val="24"/>
          <w:lang w:val="hr-HR"/>
        </w:rPr>
        <w:t>svrhe. Recenzenti ne smiju razmatrati rukopise prema kojima imaju sukob interesa (financijski, institucijski, suradnički ili drugi odnos između recenzenta i autora, odnosno rada koji im je upućen na recenziju).</w:t>
      </w:r>
    </w:p>
    <w:p w14:paraId="496B26CE" w14:textId="77777777" w:rsidR="003874E1" w:rsidRPr="00EB4408" w:rsidRDefault="003874E1" w:rsidP="00BD27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A09050" w14:textId="51122EF3" w:rsidR="00F02A1A" w:rsidRPr="003874E1" w:rsidRDefault="00F02A1A" w:rsidP="00BD278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  <w:bookmarkStart w:id="1" w:name="_Hlk125101876"/>
      <w:bookmarkEnd w:id="0"/>
      <w:r w:rsidRPr="003874E1"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  <w:t>C. Odgovornosti autora</w:t>
      </w:r>
    </w:p>
    <w:p w14:paraId="0F1F328D" w14:textId="77777777" w:rsidR="003874E1" w:rsidRPr="003874E1" w:rsidRDefault="003874E1" w:rsidP="00BD27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874E1">
        <w:rPr>
          <w:rFonts w:ascii="Times New Roman" w:hAnsi="Times New Roman" w:cs="Times New Roman"/>
          <w:b/>
          <w:bCs/>
          <w:sz w:val="24"/>
          <w:szCs w:val="24"/>
          <w:lang w:val="hr-HR"/>
        </w:rPr>
        <w:t>Standardi oblikovanja rada i iznošenja podataka</w:t>
      </w:r>
    </w:p>
    <w:p w14:paraId="2FA87DD7" w14:textId="612E93D9" w:rsidR="003874E1" w:rsidRPr="003874E1" w:rsidRDefault="003874E1" w:rsidP="00BD2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874E1">
        <w:rPr>
          <w:rFonts w:ascii="Times New Roman" w:hAnsi="Times New Roman" w:cs="Times New Roman"/>
          <w:sz w:val="24"/>
          <w:szCs w:val="24"/>
          <w:lang w:val="hr-HR"/>
        </w:rPr>
        <w:t>Autori znanstvenih radova moraju rezultate i znanstveni doprinos svojeg rada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874E1">
        <w:rPr>
          <w:rFonts w:ascii="Times New Roman" w:hAnsi="Times New Roman" w:cs="Times New Roman"/>
          <w:sz w:val="24"/>
          <w:szCs w:val="24"/>
          <w:lang w:val="hr-HR"/>
        </w:rPr>
        <w:t>prikazati točno i objektivno.</w:t>
      </w:r>
    </w:p>
    <w:p w14:paraId="6DF07699" w14:textId="1679E8F5" w:rsidR="003874E1" w:rsidRPr="003874E1" w:rsidRDefault="003874E1" w:rsidP="00BD2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874E1">
        <w:rPr>
          <w:rFonts w:ascii="Times New Roman" w:hAnsi="Times New Roman" w:cs="Times New Roman"/>
          <w:sz w:val="24"/>
          <w:szCs w:val="24"/>
          <w:lang w:val="hr-HR"/>
        </w:rPr>
        <w:t>Podaci navedeni u radu moraju biti točni.</w:t>
      </w:r>
    </w:p>
    <w:p w14:paraId="3D02AF16" w14:textId="1CBE070B" w:rsidR="003874E1" w:rsidRPr="003874E1" w:rsidRDefault="003874E1" w:rsidP="00BD2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874E1">
        <w:rPr>
          <w:rFonts w:ascii="Times New Roman" w:hAnsi="Times New Roman" w:cs="Times New Roman"/>
          <w:sz w:val="24"/>
          <w:szCs w:val="24"/>
          <w:lang w:val="hr-HR"/>
        </w:rPr>
        <w:t>Rad mora biti detaljan i potkrijepljen odgovarajućom literaturom.</w:t>
      </w:r>
    </w:p>
    <w:p w14:paraId="2B03C13A" w14:textId="6F763020" w:rsidR="003874E1" w:rsidRPr="003874E1" w:rsidRDefault="003874E1" w:rsidP="00BD278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874E1">
        <w:rPr>
          <w:rFonts w:ascii="Times New Roman" w:hAnsi="Times New Roman" w:cs="Times New Roman"/>
          <w:sz w:val="24"/>
          <w:szCs w:val="24"/>
          <w:lang w:val="hr-HR"/>
        </w:rPr>
        <w:t>Lažne ili svjesno netočne izjave su neetičko ponašanje i neprihvatljive su.</w:t>
      </w:r>
    </w:p>
    <w:p w14:paraId="4A188691" w14:textId="77777777" w:rsidR="003874E1" w:rsidRPr="003874E1" w:rsidRDefault="003874E1" w:rsidP="00BD27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874E1">
        <w:rPr>
          <w:rFonts w:ascii="Times New Roman" w:hAnsi="Times New Roman" w:cs="Times New Roman"/>
          <w:b/>
          <w:bCs/>
          <w:sz w:val="24"/>
          <w:szCs w:val="24"/>
          <w:lang w:val="hr-HR"/>
        </w:rPr>
        <w:t>Pristup podacima i njihovo zadržavanje</w:t>
      </w:r>
    </w:p>
    <w:p w14:paraId="29EF40DE" w14:textId="42400950" w:rsidR="003874E1" w:rsidRPr="003874E1" w:rsidRDefault="003874E1" w:rsidP="00BD278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874E1">
        <w:rPr>
          <w:rFonts w:ascii="Times New Roman" w:hAnsi="Times New Roman" w:cs="Times New Roman"/>
          <w:sz w:val="24"/>
          <w:szCs w:val="24"/>
          <w:lang w:val="hr-HR"/>
        </w:rPr>
        <w:t>Od autora se traži da u radu iznesu izvorne podatke dobivene istraživanjem.</w:t>
      </w:r>
    </w:p>
    <w:p w14:paraId="550743BD" w14:textId="638B2724" w:rsidR="003874E1" w:rsidRPr="00B1319A" w:rsidRDefault="003874E1" w:rsidP="00BD278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1319A">
        <w:rPr>
          <w:rFonts w:ascii="Times New Roman" w:hAnsi="Times New Roman" w:cs="Times New Roman"/>
          <w:sz w:val="24"/>
          <w:szCs w:val="24"/>
          <w:lang w:val="hr-HR"/>
        </w:rPr>
        <w:t>Autori bi trebali biti spremni omogućiti javni pristup takvim podacima u skladu s</w:t>
      </w:r>
      <w:r w:rsidR="00B131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1319A">
        <w:rPr>
          <w:rFonts w:ascii="Times New Roman" w:hAnsi="Times New Roman" w:cs="Times New Roman"/>
          <w:sz w:val="24"/>
          <w:szCs w:val="24"/>
          <w:lang w:val="hr-HR"/>
        </w:rPr>
        <w:t>Izjavom ALPSP-STM o podacima i bazama podataka (ALPSP-STM Statement on</w:t>
      </w:r>
      <w:r w:rsidR="00B131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1319A">
        <w:rPr>
          <w:rFonts w:ascii="Times New Roman" w:hAnsi="Times New Roman" w:cs="Times New Roman"/>
          <w:sz w:val="24"/>
          <w:szCs w:val="24"/>
          <w:lang w:val="hr-HR"/>
        </w:rPr>
        <w:t>Data and Databases), ukoliko je to moguće, te bi trebali u svakom slučaju biti spremni</w:t>
      </w:r>
      <w:r w:rsidR="00B131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1319A">
        <w:rPr>
          <w:rFonts w:ascii="Times New Roman" w:hAnsi="Times New Roman" w:cs="Times New Roman"/>
          <w:sz w:val="24"/>
          <w:szCs w:val="24"/>
          <w:lang w:val="hr-HR"/>
        </w:rPr>
        <w:t>u određenom roku sačuvati takve podatke nakon objavljivanja.</w:t>
      </w:r>
    </w:p>
    <w:p w14:paraId="12BE8D65" w14:textId="77777777" w:rsidR="003874E1" w:rsidRPr="00B1319A" w:rsidRDefault="003874E1" w:rsidP="00BD27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1319A">
        <w:rPr>
          <w:rFonts w:ascii="Times New Roman" w:hAnsi="Times New Roman" w:cs="Times New Roman"/>
          <w:b/>
          <w:bCs/>
          <w:sz w:val="24"/>
          <w:szCs w:val="24"/>
          <w:lang w:val="hr-HR"/>
        </w:rPr>
        <w:t>Izvornost i plagiranje</w:t>
      </w:r>
    </w:p>
    <w:p w14:paraId="207B27DE" w14:textId="33D2FE51" w:rsidR="003874E1" w:rsidRPr="00213303" w:rsidRDefault="003874E1" w:rsidP="00BD278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13303">
        <w:rPr>
          <w:rFonts w:ascii="Times New Roman" w:hAnsi="Times New Roman" w:cs="Times New Roman"/>
          <w:sz w:val="24"/>
          <w:szCs w:val="24"/>
          <w:lang w:val="hr-HR"/>
        </w:rPr>
        <w:t>Autori moraju zajamčiti da je njihov rad u potpunosti izvoran te da strogo slijedi</w:t>
      </w:r>
      <w:r w:rsidR="002133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13303">
        <w:rPr>
          <w:rFonts w:ascii="Times New Roman" w:hAnsi="Times New Roman" w:cs="Times New Roman"/>
          <w:sz w:val="24"/>
          <w:szCs w:val="24"/>
          <w:lang w:val="hr-HR"/>
        </w:rPr>
        <w:t>pravila znanstvene metodologije. Ukoliko su koristili tuđe djelo ili riječi, moraju ih naodgovarajući način navesti.</w:t>
      </w:r>
    </w:p>
    <w:p w14:paraId="223AA0C2" w14:textId="4CFED318" w:rsidR="003874E1" w:rsidRPr="00213303" w:rsidRDefault="003874E1" w:rsidP="00BD278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13303">
        <w:rPr>
          <w:rFonts w:ascii="Times New Roman" w:hAnsi="Times New Roman" w:cs="Times New Roman"/>
          <w:sz w:val="24"/>
          <w:szCs w:val="24"/>
          <w:lang w:val="hr-HR"/>
        </w:rPr>
        <w:t>Prijava rukopisa za objavljivanje istoznačna je s "Izjavom o autorstvu i autorskimpravima" prema Zakonu o autorskom pravu i srodnim pravima (NN 167/03). Time</w:t>
      </w:r>
      <w:r w:rsidR="002133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13303">
        <w:rPr>
          <w:rFonts w:ascii="Times New Roman" w:hAnsi="Times New Roman" w:cs="Times New Roman"/>
          <w:sz w:val="24"/>
          <w:szCs w:val="24"/>
          <w:lang w:val="hr-HR"/>
        </w:rPr>
        <w:t>autor jamči da poslani rad predstavlja njegov originalni rukopis te da nije bio ranije</w:t>
      </w:r>
      <w:r w:rsidR="002133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13303">
        <w:rPr>
          <w:rFonts w:ascii="Times New Roman" w:hAnsi="Times New Roman" w:cs="Times New Roman"/>
          <w:sz w:val="24"/>
          <w:szCs w:val="24"/>
          <w:lang w:val="hr-HR"/>
        </w:rPr>
        <w:t>tiskan niti je pod razmatranjem za objavljivanje u nekoj drugoj publikaciji.</w:t>
      </w:r>
    </w:p>
    <w:p w14:paraId="7A85D62C" w14:textId="2BD8B71B" w:rsidR="003874E1" w:rsidRDefault="003874E1" w:rsidP="00BD278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13303">
        <w:rPr>
          <w:rFonts w:ascii="Times New Roman" w:hAnsi="Times New Roman" w:cs="Times New Roman"/>
          <w:sz w:val="24"/>
          <w:szCs w:val="24"/>
          <w:lang w:val="hr-HR"/>
        </w:rPr>
        <w:t>S ciljem osiguravanja najviših etičkih i akademskih standarda kvalitete znanstvenih</w:t>
      </w:r>
      <w:r w:rsidR="002133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13303">
        <w:rPr>
          <w:rFonts w:ascii="Times New Roman" w:hAnsi="Times New Roman" w:cs="Times New Roman"/>
          <w:sz w:val="24"/>
          <w:szCs w:val="24"/>
          <w:lang w:val="hr-HR"/>
        </w:rPr>
        <w:t>radova, izvornost sadržaja svih rukopisa uzetih u razmatranje za objavljivanje</w:t>
      </w:r>
      <w:r w:rsidR="002133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13303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13303" w:rsidRPr="00213303">
        <w:rPr>
          <w:rFonts w:ascii="Times New Roman" w:hAnsi="Times New Roman" w:cs="Times New Roman"/>
          <w:sz w:val="24"/>
          <w:szCs w:val="24"/>
          <w:lang w:val="hr-HR"/>
        </w:rPr>
        <w:t>Zdravstvenom glasniku</w:t>
      </w:r>
      <w:r w:rsidRPr="00213303">
        <w:rPr>
          <w:rFonts w:ascii="Times New Roman" w:hAnsi="Times New Roman" w:cs="Times New Roman"/>
          <w:sz w:val="24"/>
          <w:szCs w:val="24"/>
          <w:lang w:val="hr-HR"/>
        </w:rPr>
        <w:t xml:space="preserve"> podvrgava se provjer</w:t>
      </w:r>
      <w:r w:rsidR="0021330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213303">
        <w:rPr>
          <w:rFonts w:ascii="Times New Roman" w:hAnsi="Times New Roman" w:cs="Times New Roman"/>
          <w:sz w:val="24"/>
          <w:szCs w:val="24"/>
          <w:lang w:val="hr-HR"/>
        </w:rPr>
        <w:t>. Slanjem rukopisa u</w:t>
      </w:r>
      <w:r w:rsidR="002133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13303">
        <w:rPr>
          <w:rFonts w:ascii="Times New Roman" w:hAnsi="Times New Roman" w:cs="Times New Roman"/>
          <w:sz w:val="24"/>
          <w:szCs w:val="24"/>
          <w:lang w:val="hr-HR"/>
        </w:rPr>
        <w:t>časopis, autor prihvaća sve potrebne provjere izvornosti koje će rukopis morati proći</w:t>
      </w:r>
      <w:r w:rsidR="002133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13303">
        <w:rPr>
          <w:rFonts w:ascii="Times New Roman" w:hAnsi="Times New Roman" w:cs="Times New Roman"/>
          <w:sz w:val="24"/>
          <w:szCs w:val="24"/>
          <w:lang w:val="hr-HR"/>
        </w:rPr>
        <w:t>tijekom postupka evaluacije ili objavljivanja.</w:t>
      </w:r>
    </w:p>
    <w:p w14:paraId="406D2C87" w14:textId="77777777" w:rsidR="008C242A" w:rsidRPr="008C242A" w:rsidRDefault="008C242A" w:rsidP="008C24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7658CE" w14:textId="77777777" w:rsidR="003874E1" w:rsidRPr="00213303" w:rsidRDefault="003874E1" w:rsidP="00BD27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13303">
        <w:rPr>
          <w:rFonts w:ascii="Times New Roman" w:hAnsi="Times New Roman" w:cs="Times New Roman"/>
          <w:b/>
          <w:bCs/>
          <w:sz w:val="24"/>
          <w:szCs w:val="24"/>
          <w:lang w:val="hr-HR"/>
        </w:rPr>
        <w:t>Autorska prava</w:t>
      </w:r>
    </w:p>
    <w:p w14:paraId="0639DCBD" w14:textId="65C92626" w:rsidR="003874E1" w:rsidRPr="00213303" w:rsidRDefault="003874E1" w:rsidP="00BD278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13303">
        <w:rPr>
          <w:rFonts w:ascii="Times New Roman" w:hAnsi="Times New Roman" w:cs="Times New Roman"/>
          <w:sz w:val="24"/>
          <w:szCs w:val="24"/>
          <w:lang w:val="hr-HR"/>
        </w:rPr>
        <w:t>Autori trebaju potvrditi da poslani rukopis ne krši pravila o autorskim pravima.</w:t>
      </w:r>
    </w:p>
    <w:p w14:paraId="4F8B1746" w14:textId="1F00B99C" w:rsidR="003874E1" w:rsidRPr="00213303" w:rsidRDefault="003874E1" w:rsidP="00BD278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13303">
        <w:rPr>
          <w:rFonts w:ascii="Times New Roman" w:hAnsi="Times New Roman" w:cs="Times New Roman"/>
          <w:sz w:val="24"/>
          <w:szCs w:val="24"/>
          <w:lang w:val="hr-HR"/>
        </w:rPr>
        <w:t>Ukoliko je potrebno, autori trebaju ishoditi dopuštenje autora čijim se istraživanjima</w:t>
      </w:r>
      <w:r w:rsidR="002133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13303">
        <w:rPr>
          <w:rFonts w:ascii="Times New Roman" w:hAnsi="Times New Roman" w:cs="Times New Roman"/>
          <w:sz w:val="24"/>
          <w:szCs w:val="24"/>
          <w:lang w:val="hr-HR"/>
        </w:rPr>
        <w:t xml:space="preserve">koriste kako bi reproducirali bilo kakav sadržaj iz drugih izvora. Časopis </w:t>
      </w:r>
      <w:r w:rsidR="00213303">
        <w:rPr>
          <w:rFonts w:ascii="Times New Roman" w:hAnsi="Times New Roman" w:cs="Times New Roman"/>
          <w:sz w:val="24"/>
          <w:szCs w:val="24"/>
          <w:lang w:val="hr-HR"/>
        </w:rPr>
        <w:t>Zdravstveni glasnik</w:t>
      </w:r>
      <w:r w:rsidRPr="00213303">
        <w:rPr>
          <w:rFonts w:ascii="Times New Roman" w:hAnsi="Times New Roman" w:cs="Times New Roman"/>
          <w:sz w:val="24"/>
          <w:szCs w:val="24"/>
          <w:lang w:val="hr-HR"/>
        </w:rPr>
        <w:t xml:space="preserve"> ne</w:t>
      </w:r>
      <w:r w:rsidR="002133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13303">
        <w:rPr>
          <w:rFonts w:ascii="Times New Roman" w:hAnsi="Times New Roman" w:cs="Times New Roman"/>
          <w:sz w:val="24"/>
          <w:szCs w:val="24"/>
          <w:lang w:val="hr-HR"/>
        </w:rPr>
        <w:t>snosi odgovornost za povrede prava navođenja autora. Svako kršenje zakona o</w:t>
      </w:r>
      <w:r w:rsidR="002133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13303">
        <w:rPr>
          <w:rFonts w:ascii="Times New Roman" w:hAnsi="Times New Roman" w:cs="Times New Roman"/>
          <w:sz w:val="24"/>
          <w:szCs w:val="24"/>
          <w:lang w:val="hr-HR"/>
        </w:rPr>
        <w:t>autorskim pravima rezultirat će odbijanjem poslanog materijala ili njegovim</w:t>
      </w:r>
      <w:r w:rsidR="002133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13303">
        <w:rPr>
          <w:rFonts w:ascii="Times New Roman" w:hAnsi="Times New Roman" w:cs="Times New Roman"/>
          <w:sz w:val="24"/>
          <w:szCs w:val="24"/>
          <w:lang w:val="hr-HR"/>
        </w:rPr>
        <w:t>povlačenjem nakon objavljivanja. Nadalje, predani rukopis ne smije sadržavati</w:t>
      </w:r>
      <w:r w:rsidR="002133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13303">
        <w:rPr>
          <w:rFonts w:ascii="Times New Roman" w:hAnsi="Times New Roman" w:cs="Times New Roman"/>
          <w:sz w:val="24"/>
          <w:szCs w:val="24"/>
          <w:lang w:val="hr-HR"/>
        </w:rPr>
        <w:t>nikakav klevetnički, pogrdni, opsceni ili protupravni materijal.</w:t>
      </w:r>
    </w:p>
    <w:p w14:paraId="2608AC47" w14:textId="77777777" w:rsidR="003874E1" w:rsidRPr="00213303" w:rsidRDefault="003874E1" w:rsidP="00BD27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13303">
        <w:rPr>
          <w:rFonts w:ascii="Times New Roman" w:hAnsi="Times New Roman" w:cs="Times New Roman"/>
          <w:b/>
          <w:bCs/>
          <w:sz w:val="24"/>
          <w:szCs w:val="24"/>
          <w:lang w:val="hr-HR"/>
        </w:rPr>
        <w:t>Višestruko objavljivanje istog materijala</w:t>
      </w:r>
    </w:p>
    <w:p w14:paraId="7E044E82" w14:textId="480E9B06" w:rsidR="003874E1" w:rsidRPr="00F96945" w:rsidRDefault="003874E1" w:rsidP="00BD278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13303">
        <w:rPr>
          <w:rFonts w:ascii="Times New Roman" w:hAnsi="Times New Roman" w:cs="Times New Roman"/>
          <w:sz w:val="24"/>
          <w:szCs w:val="24"/>
          <w:lang w:val="hr-HR"/>
        </w:rPr>
        <w:t>Autor ne bi smio objavljivati rukopise u kojima se bavi uglavnom jednakim</w:t>
      </w:r>
      <w:r w:rsidR="00F9694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96945">
        <w:rPr>
          <w:rFonts w:ascii="Times New Roman" w:hAnsi="Times New Roman" w:cs="Times New Roman"/>
          <w:sz w:val="24"/>
          <w:szCs w:val="24"/>
          <w:lang w:val="hr-HR"/>
        </w:rPr>
        <w:t>istraživanjem u više od jednog časopisa ili primarne publikacije. Podnošenje istog</w:t>
      </w:r>
      <w:r w:rsidR="00F9694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96945">
        <w:rPr>
          <w:rFonts w:ascii="Times New Roman" w:hAnsi="Times New Roman" w:cs="Times New Roman"/>
          <w:sz w:val="24"/>
          <w:szCs w:val="24"/>
          <w:lang w:val="hr-HR"/>
        </w:rPr>
        <w:t>rukopisa u više od jednog časopisa istodobno predstavlja neetičko ponašanje u</w:t>
      </w:r>
      <w:r w:rsidR="00F9694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96945">
        <w:rPr>
          <w:rFonts w:ascii="Times New Roman" w:hAnsi="Times New Roman" w:cs="Times New Roman"/>
          <w:sz w:val="24"/>
          <w:szCs w:val="24"/>
          <w:lang w:val="hr-HR"/>
        </w:rPr>
        <w:t>izdavaštvu i neprihvatljivo je.</w:t>
      </w:r>
    </w:p>
    <w:p w14:paraId="0644D95F" w14:textId="77777777" w:rsidR="003874E1" w:rsidRPr="00F96945" w:rsidRDefault="003874E1" w:rsidP="00BD27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96945">
        <w:rPr>
          <w:rFonts w:ascii="Times New Roman" w:hAnsi="Times New Roman" w:cs="Times New Roman"/>
          <w:b/>
          <w:bCs/>
          <w:sz w:val="24"/>
          <w:szCs w:val="24"/>
          <w:lang w:val="hr-HR"/>
        </w:rPr>
        <w:t>Upućivanje na izvore</w:t>
      </w:r>
    </w:p>
    <w:p w14:paraId="19D2F9EE" w14:textId="3DA67EC4" w:rsidR="003874E1" w:rsidRPr="00F96945" w:rsidRDefault="003874E1" w:rsidP="00BD278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96945">
        <w:rPr>
          <w:rFonts w:ascii="Times New Roman" w:hAnsi="Times New Roman" w:cs="Times New Roman"/>
          <w:sz w:val="24"/>
          <w:szCs w:val="24"/>
          <w:lang w:val="hr-HR"/>
        </w:rPr>
        <w:t>Potrebno je uvijek na prikladan način citirati izvore i navesti autore na koje se rad</w:t>
      </w:r>
      <w:r w:rsidR="00F9694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96945">
        <w:rPr>
          <w:rFonts w:ascii="Times New Roman" w:hAnsi="Times New Roman" w:cs="Times New Roman"/>
          <w:sz w:val="24"/>
          <w:szCs w:val="24"/>
          <w:lang w:val="hr-HR"/>
        </w:rPr>
        <w:t>poziva.</w:t>
      </w:r>
    </w:p>
    <w:p w14:paraId="16D69EBB" w14:textId="77777777" w:rsidR="003874E1" w:rsidRPr="00F96945" w:rsidRDefault="003874E1" w:rsidP="00BD27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96945">
        <w:rPr>
          <w:rFonts w:ascii="Times New Roman" w:hAnsi="Times New Roman" w:cs="Times New Roman"/>
          <w:b/>
          <w:bCs/>
          <w:sz w:val="24"/>
          <w:szCs w:val="24"/>
          <w:lang w:val="hr-HR"/>
        </w:rPr>
        <w:t>Autorstvo rada</w:t>
      </w:r>
    </w:p>
    <w:p w14:paraId="5979C933" w14:textId="435E3484" w:rsidR="003874E1" w:rsidRPr="00F96945" w:rsidRDefault="003874E1" w:rsidP="00BD278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96945">
        <w:rPr>
          <w:rFonts w:ascii="Times New Roman" w:hAnsi="Times New Roman" w:cs="Times New Roman"/>
          <w:sz w:val="24"/>
          <w:szCs w:val="24"/>
          <w:lang w:val="hr-HR"/>
        </w:rPr>
        <w:t>Autorstvo rada mora biti točno navedeno. Prijava rukopisa za objavljivanje</w:t>
      </w:r>
      <w:r w:rsidR="00F9694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96945">
        <w:rPr>
          <w:rFonts w:ascii="Times New Roman" w:hAnsi="Times New Roman" w:cs="Times New Roman"/>
          <w:sz w:val="24"/>
          <w:szCs w:val="24"/>
          <w:lang w:val="hr-HR"/>
        </w:rPr>
        <w:t>podrazumijeva da su svi pojedinci koji su navedeni kao autori zaista sudjelovali u</w:t>
      </w:r>
      <w:r w:rsidR="00F9694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96945">
        <w:rPr>
          <w:rFonts w:ascii="Times New Roman" w:hAnsi="Times New Roman" w:cs="Times New Roman"/>
          <w:sz w:val="24"/>
          <w:szCs w:val="24"/>
          <w:lang w:val="hr-HR"/>
        </w:rPr>
        <w:t>nastanku djela te da su svi dali suglasnost za njegovo objavljivanje.</w:t>
      </w:r>
    </w:p>
    <w:p w14:paraId="30289FEA" w14:textId="77777777" w:rsidR="003874E1" w:rsidRPr="00F96945" w:rsidRDefault="003874E1" w:rsidP="00BD27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96945">
        <w:rPr>
          <w:rFonts w:ascii="Times New Roman" w:hAnsi="Times New Roman" w:cs="Times New Roman"/>
          <w:b/>
          <w:bCs/>
          <w:sz w:val="24"/>
          <w:szCs w:val="24"/>
          <w:lang w:val="hr-HR"/>
        </w:rPr>
        <w:t>Opasnosti po ljude i životinje</w:t>
      </w:r>
    </w:p>
    <w:p w14:paraId="203C3747" w14:textId="52AC5BB9" w:rsidR="003874E1" w:rsidRPr="00F96945" w:rsidRDefault="003874E1" w:rsidP="00BD278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96945">
        <w:rPr>
          <w:rFonts w:ascii="Times New Roman" w:hAnsi="Times New Roman" w:cs="Times New Roman"/>
          <w:sz w:val="24"/>
          <w:szCs w:val="24"/>
          <w:lang w:val="hr-HR"/>
        </w:rPr>
        <w:t>Ukoliko rad uključuje uporabu kemikalija te postupke ili opremu čija je uporaba</w:t>
      </w:r>
      <w:r w:rsidR="00F9694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96945">
        <w:rPr>
          <w:rFonts w:ascii="Times New Roman" w:hAnsi="Times New Roman" w:cs="Times New Roman"/>
          <w:sz w:val="24"/>
          <w:szCs w:val="24"/>
          <w:lang w:val="hr-HR"/>
        </w:rPr>
        <w:t xml:space="preserve">opasna, </w:t>
      </w:r>
      <w:r w:rsidR="00F9694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96945">
        <w:rPr>
          <w:rFonts w:ascii="Times New Roman" w:hAnsi="Times New Roman" w:cs="Times New Roman"/>
          <w:sz w:val="24"/>
          <w:szCs w:val="24"/>
          <w:lang w:val="hr-HR"/>
        </w:rPr>
        <w:t>autor to mora jasno istaknuti u rukopisu i treba voditi računa o tome da svako</w:t>
      </w:r>
      <w:r w:rsidR="00F9694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96945">
        <w:rPr>
          <w:rFonts w:ascii="Times New Roman" w:hAnsi="Times New Roman" w:cs="Times New Roman"/>
          <w:sz w:val="24"/>
          <w:szCs w:val="24"/>
          <w:lang w:val="hr-HR"/>
        </w:rPr>
        <w:t>istraživanje koje uključuje ljude ili životinje bude u skladu s nacionalnim, lokalnim i</w:t>
      </w:r>
      <w:r w:rsidR="00F9694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96945">
        <w:rPr>
          <w:rFonts w:ascii="Times New Roman" w:hAnsi="Times New Roman" w:cs="Times New Roman"/>
          <w:sz w:val="24"/>
          <w:szCs w:val="24"/>
          <w:lang w:val="hr-HR"/>
        </w:rPr>
        <w:t>institucionalnim zakonima i propisima (npr. WMA deklaracija iz Helsinkija, NIH</w:t>
      </w:r>
      <w:r w:rsidR="00F9694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96945">
        <w:rPr>
          <w:rFonts w:ascii="Times New Roman" w:hAnsi="Times New Roman" w:cs="Times New Roman"/>
          <w:sz w:val="24"/>
          <w:szCs w:val="24"/>
          <w:lang w:val="hr-HR"/>
        </w:rPr>
        <w:t>politika uporabe laboratorijskih životinja, Direktiva EU o korištenju životinja) te po</w:t>
      </w:r>
      <w:r w:rsidR="00F9694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96945">
        <w:rPr>
          <w:rFonts w:ascii="Times New Roman" w:hAnsi="Times New Roman" w:cs="Times New Roman"/>
          <w:sz w:val="24"/>
          <w:szCs w:val="24"/>
          <w:lang w:val="hr-HR"/>
        </w:rPr>
        <w:t>potrebi dostaviti potvrdu o odobrenju istraživanja.</w:t>
      </w:r>
    </w:p>
    <w:p w14:paraId="364CB384" w14:textId="42D95A56" w:rsidR="003874E1" w:rsidRPr="00F96945" w:rsidRDefault="003874E1" w:rsidP="00BD278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96945">
        <w:rPr>
          <w:rFonts w:ascii="Times New Roman" w:hAnsi="Times New Roman" w:cs="Times New Roman"/>
          <w:sz w:val="24"/>
          <w:szCs w:val="24"/>
          <w:lang w:val="hr-HR"/>
        </w:rPr>
        <w:t>Autori bi trebali zatražiti izričito dopuštenje za istraživanja koja se provode na</w:t>
      </w:r>
      <w:r w:rsidR="00F9694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96945">
        <w:rPr>
          <w:rFonts w:ascii="Times New Roman" w:hAnsi="Times New Roman" w:cs="Times New Roman"/>
          <w:sz w:val="24"/>
          <w:szCs w:val="24"/>
          <w:lang w:val="hr-HR"/>
        </w:rPr>
        <w:t>ljudima i poštivati njihovu privatnost.</w:t>
      </w:r>
    </w:p>
    <w:p w14:paraId="378F9AB5" w14:textId="77777777" w:rsidR="003874E1" w:rsidRPr="00F96945" w:rsidRDefault="003874E1" w:rsidP="00BD27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96945">
        <w:rPr>
          <w:rFonts w:ascii="Times New Roman" w:hAnsi="Times New Roman" w:cs="Times New Roman"/>
          <w:b/>
          <w:bCs/>
          <w:sz w:val="24"/>
          <w:szCs w:val="24"/>
          <w:lang w:val="hr-HR"/>
        </w:rPr>
        <w:t>Iznošenje podataka i sukob interesa</w:t>
      </w:r>
    </w:p>
    <w:p w14:paraId="7248A00E" w14:textId="363B0393" w:rsidR="003874E1" w:rsidRPr="00F96945" w:rsidRDefault="003874E1" w:rsidP="00BD278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96945">
        <w:rPr>
          <w:rFonts w:ascii="Times New Roman" w:hAnsi="Times New Roman" w:cs="Times New Roman"/>
          <w:sz w:val="24"/>
          <w:szCs w:val="24"/>
          <w:lang w:val="hr-HR"/>
        </w:rPr>
        <w:t>Autori su dužni voditi računa o tome da u njihovu radu nema potencijalnih sukoba</w:t>
      </w:r>
      <w:r w:rsidR="00F9694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96945">
        <w:rPr>
          <w:rFonts w:ascii="Times New Roman" w:hAnsi="Times New Roman" w:cs="Times New Roman"/>
          <w:sz w:val="24"/>
          <w:szCs w:val="24"/>
          <w:lang w:val="hr-HR"/>
        </w:rPr>
        <w:t>interesa koji bi mogli utjecati na rezultate ili tumačenje istraživanja, primjerice</w:t>
      </w:r>
      <w:r w:rsidR="00F9694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96945">
        <w:rPr>
          <w:rFonts w:ascii="Times New Roman" w:hAnsi="Times New Roman" w:cs="Times New Roman"/>
          <w:sz w:val="24"/>
          <w:szCs w:val="24"/>
          <w:lang w:val="hr-HR"/>
        </w:rPr>
        <w:t>ukoliko postoji konkurentski interes koji bi mogao vršiti utjecaj na autora u bilo kojoj</w:t>
      </w:r>
      <w:r w:rsidR="00F9694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96945">
        <w:rPr>
          <w:rFonts w:ascii="Times New Roman" w:hAnsi="Times New Roman" w:cs="Times New Roman"/>
          <w:sz w:val="24"/>
          <w:szCs w:val="24"/>
          <w:lang w:val="hr-HR"/>
        </w:rPr>
        <w:t>fazi tijekom procesa objavljivanja.</w:t>
      </w:r>
    </w:p>
    <w:p w14:paraId="67312A86" w14:textId="04920CC5" w:rsidR="003874E1" w:rsidRPr="00F96945" w:rsidRDefault="003874E1" w:rsidP="00BD278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96945">
        <w:rPr>
          <w:rFonts w:ascii="Times New Roman" w:hAnsi="Times New Roman" w:cs="Times New Roman"/>
          <w:sz w:val="24"/>
          <w:szCs w:val="24"/>
          <w:lang w:val="hr-HR"/>
        </w:rPr>
        <w:t>Svi izvori financijske potpore projektu trebaju biti navedeni.</w:t>
      </w:r>
    </w:p>
    <w:p w14:paraId="6439572E" w14:textId="77777777" w:rsidR="003874E1" w:rsidRPr="00F96945" w:rsidRDefault="003874E1" w:rsidP="00BD27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96945">
        <w:rPr>
          <w:rFonts w:ascii="Times New Roman" w:hAnsi="Times New Roman" w:cs="Times New Roman"/>
          <w:b/>
          <w:bCs/>
          <w:sz w:val="24"/>
          <w:szCs w:val="24"/>
          <w:lang w:val="hr-HR"/>
        </w:rPr>
        <w:t>Značajne pogreške u objavljenim radovima</w:t>
      </w:r>
    </w:p>
    <w:p w14:paraId="1CDC88AF" w14:textId="075DAEDA" w:rsidR="003874E1" w:rsidRPr="00BD2787" w:rsidRDefault="003874E1" w:rsidP="00BD278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D2787">
        <w:rPr>
          <w:rFonts w:ascii="Times New Roman" w:hAnsi="Times New Roman" w:cs="Times New Roman"/>
          <w:sz w:val="24"/>
          <w:szCs w:val="24"/>
          <w:lang w:val="hr-HR"/>
        </w:rPr>
        <w:t>Ukoliko autor otkrije značajnu pogrešku ili netočnost u vlastitom objavljenom djelu,</w:t>
      </w:r>
      <w:r w:rsidR="00BD278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D2787">
        <w:rPr>
          <w:rFonts w:ascii="Times New Roman" w:hAnsi="Times New Roman" w:cs="Times New Roman"/>
          <w:sz w:val="24"/>
          <w:szCs w:val="24"/>
          <w:lang w:val="hr-HR"/>
        </w:rPr>
        <w:t>njegova je obveza odmah obavijestiti urednika časopisa ili izdavača te surađivati s</w:t>
      </w:r>
      <w:r w:rsidR="00BD2787">
        <w:rPr>
          <w:rFonts w:ascii="Times New Roman" w:hAnsi="Times New Roman" w:cs="Times New Roman"/>
          <w:sz w:val="24"/>
          <w:szCs w:val="24"/>
          <w:lang w:val="hr-HR"/>
        </w:rPr>
        <w:t xml:space="preserve"> n</w:t>
      </w:r>
      <w:r w:rsidRPr="00BD2787">
        <w:rPr>
          <w:rFonts w:ascii="Times New Roman" w:hAnsi="Times New Roman" w:cs="Times New Roman"/>
          <w:sz w:val="24"/>
          <w:szCs w:val="24"/>
          <w:lang w:val="hr-HR"/>
        </w:rPr>
        <w:t>urednikom kako bi se objavio erratum, dodatak ili ispravak, odnosno kako bi se rad</w:t>
      </w:r>
      <w:r w:rsidR="00BD278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D2787">
        <w:rPr>
          <w:rFonts w:ascii="Times New Roman" w:hAnsi="Times New Roman" w:cs="Times New Roman"/>
          <w:sz w:val="24"/>
          <w:szCs w:val="24"/>
          <w:lang w:val="hr-HR"/>
        </w:rPr>
        <w:t>povukao iz objave u slučajevima kada je to potrebno.</w:t>
      </w:r>
    </w:p>
    <w:p w14:paraId="537467DB" w14:textId="4E0429F0" w:rsidR="003874E1" w:rsidRDefault="00000000" w:rsidP="00385F6E">
      <w:pPr>
        <w:jc w:val="center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hr-HR"/>
        </w:rPr>
      </w:pPr>
      <w:hyperlink r:id="rId8" w:history="1">
        <w:r w:rsidR="003874E1" w:rsidRPr="00385F6E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hr-HR"/>
          </w:rPr>
          <w:t>Za više podataka o odgovornosti autora, molimo, posjetite stranicu COPE International</w:t>
        </w:r>
      </w:hyperlink>
    </w:p>
    <w:bookmarkEnd w:id="1"/>
    <w:p w14:paraId="2C8305D2" w14:textId="77777777" w:rsidR="008C242A" w:rsidRPr="00385F6E" w:rsidRDefault="008C242A" w:rsidP="00385F6E">
      <w:pPr>
        <w:jc w:val="center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hr-HR"/>
        </w:rPr>
      </w:pPr>
    </w:p>
    <w:p w14:paraId="705922ED" w14:textId="77777777" w:rsidR="003874E1" w:rsidRPr="008C242A" w:rsidRDefault="003874E1" w:rsidP="008C242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bookmarkStart w:id="2" w:name="_Hlk125102321"/>
      <w:r w:rsidRPr="008C242A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2. Mjere postupanja protiv neetičkog ponašanja</w:t>
      </w:r>
    </w:p>
    <w:p w14:paraId="269DD78F" w14:textId="77777777" w:rsidR="003874E1" w:rsidRPr="008C242A" w:rsidRDefault="003874E1" w:rsidP="00BD27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C242A">
        <w:rPr>
          <w:rFonts w:ascii="Times New Roman" w:hAnsi="Times New Roman" w:cs="Times New Roman"/>
          <w:b/>
          <w:bCs/>
          <w:sz w:val="24"/>
          <w:szCs w:val="24"/>
          <w:lang w:val="hr-HR"/>
        </w:rPr>
        <w:t>Prepoznavanje neetičkog ponašanja</w:t>
      </w:r>
    </w:p>
    <w:p w14:paraId="4C9B960B" w14:textId="2EB6F7CA" w:rsidR="003874E1" w:rsidRPr="008C242A" w:rsidRDefault="003874E1" w:rsidP="00BD278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C242A">
        <w:rPr>
          <w:rFonts w:ascii="Times New Roman" w:hAnsi="Times New Roman" w:cs="Times New Roman"/>
          <w:sz w:val="24"/>
          <w:szCs w:val="24"/>
          <w:lang w:val="hr-HR"/>
        </w:rPr>
        <w:t>Bilo tko i bilo kada može ukazati na neprimjereno i neetičko ponašanje i na njega</w:t>
      </w:r>
      <w:r w:rsidR="008C242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C242A">
        <w:rPr>
          <w:rFonts w:ascii="Times New Roman" w:hAnsi="Times New Roman" w:cs="Times New Roman"/>
          <w:sz w:val="24"/>
          <w:szCs w:val="24"/>
          <w:lang w:val="hr-HR"/>
        </w:rPr>
        <w:t>upozoriti urednika i izdavača.</w:t>
      </w:r>
    </w:p>
    <w:p w14:paraId="44C6A014" w14:textId="0180F0B3" w:rsidR="003874E1" w:rsidRPr="00D10DF6" w:rsidRDefault="003874E1" w:rsidP="00BD278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C242A">
        <w:rPr>
          <w:rFonts w:ascii="Times New Roman" w:hAnsi="Times New Roman" w:cs="Times New Roman"/>
          <w:sz w:val="24"/>
          <w:szCs w:val="24"/>
          <w:lang w:val="hr-HR"/>
        </w:rPr>
        <w:t>Tkogod o takvom ponašanju obavijesti urednika ili izdavača, treba pružiti dovoljno</w:t>
      </w:r>
      <w:r w:rsidR="008C242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C242A">
        <w:rPr>
          <w:rFonts w:ascii="Times New Roman" w:hAnsi="Times New Roman" w:cs="Times New Roman"/>
          <w:sz w:val="24"/>
          <w:szCs w:val="24"/>
          <w:lang w:val="hr-HR"/>
        </w:rPr>
        <w:t>podataka i dokaza kako bi se pokrenula istraga. Sve optužbe shvatit će se i tretirati</w:t>
      </w:r>
      <w:r w:rsidR="00D10DF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0DF6">
        <w:rPr>
          <w:rFonts w:ascii="Times New Roman" w:hAnsi="Times New Roman" w:cs="Times New Roman"/>
          <w:sz w:val="24"/>
          <w:szCs w:val="24"/>
          <w:lang w:val="hr-HR"/>
        </w:rPr>
        <w:t>ozbiljno i nepristrano sve dok se problem ne riješi.</w:t>
      </w:r>
    </w:p>
    <w:p w14:paraId="12F802C7" w14:textId="77777777" w:rsidR="003874E1" w:rsidRPr="00D10DF6" w:rsidRDefault="003874E1" w:rsidP="00BD27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10DF6">
        <w:rPr>
          <w:rFonts w:ascii="Times New Roman" w:hAnsi="Times New Roman" w:cs="Times New Roman"/>
          <w:b/>
          <w:bCs/>
          <w:sz w:val="24"/>
          <w:szCs w:val="24"/>
          <w:lang w:val="hr-HR"/>
        </w:rPr>
        <w:t>Istraga</w:t>
      </w:r>
    </w:p>
    <w:p w14:paraId="4482E644" w14:textId="172301E1" w:rsidR="003874E1" w:rsidRPr="00D10DF6" w:rsidRDefault="003874E1" w:rsidP="00BD278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0DF6">
        <w:rPr>
          <w:rFonts w:ascii="Times New Roman" w:hAnsi="Times New Roman" w:cs="Times New Roman"/>
          <w:sz w:val="24"/>
          <w:szCs w:val="24"/>
          <w:lang w:val="hr-HR"/>
        </w:rPr>
        <w:t>Odluku o početku istrage neetičkog ponašanja donosi urednik, po potrebi u dogovoru</w:t>
      </w:r>
      <w:r w:rsidR="00D10DF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0DF6">
        <w:rPr>
          <w:rFonts w:ascii="Times New Roman" w:hAnsi="Times New Roman" w:cs="Times New Roman"/>
          <w:sz w:val="24"/>
          <w:szCs w:val="24"/>
          <w:lang w:val="hr-HR"/>
        </w:rPr>
        <w:t>s izdavačem.</w:t>
      </w:r>
    </w:p>
    <w:p w14:paraId="66713F97" w14:textId="39CB0B06" w:rsidR="003874E1" w:rsidRPr="00D10DF6" w:rsidRDefault="003874E1" w:rsidP="00BD278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0DF6">
        <w:rPr>
          <w:rFonts w:ascii="Times New Roman" w:hAnsi="Times New Roman" w:cs="Times New Roman"/>
          <w:sz w:val="24"/>
          <w:szCs w:val="24"/>
          <w:lang w:val="hr-HR"/>
        </w:rPr>
        <w:t>U slučaju istrage dokazi se prikupljaju, izbjegavajući širenje informacija izvan kruga</w:t>
      </w:r>
      <w:r w:rsidR="00D10DF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0DF6">
        <w:rPr>
          <w:rFonts w:ascii="Times New Roman" w:hAnsi="Times New Roman" w:cs="Times New Roman"/>
          <w:sz w:val="24"/>
          <w:szCs w:val="24"/>
          <w:lang w:val="hr-HR"/>
        </w:rPr>
        <w:t>ljudi koji su dijelom istrage.</w:t>
      </w:r>
    </w:p>
    <w:p w14:paraId="21A1644A" w14:textId="77777777" w:rsidR="003874E1" w:rsidRPr="00D10DF6" w:rsidRDefault="003874E1" w:rsidP="00BD27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10DF6">
        <w:rPr>
          <w:rFonts w:ascii="Times New Roman" w:hAnsi="Times New Roman" w:cs="Times New Roman"/>
          <w:b/>
          <w:bCs/>
          <w:sz w:val="24"/>
          <w:szCs w:val="24"/>
          <w:lang w:val="hr-HR"/>
        </w:rPr>
        <w:t>Manji prekršaji</w:t>
      </w:r>
    </w:p>
    <w:p w14:paraId="29B5EE03" w14:textId="04FF393F" w:rsidR="003874E1" w:rsidRPr="00D10DF6" w:rsidRDefault="003874E1" w:rsidP="00BD278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0DF6">
        <w:rPr>
          <w:rFonts w:ascii="Times New Roman" w:hAnsi="Times New Roman" w:cs="Times New Roman"/>
          <w:sz w:val="24"/>
          <w:szCs w:val="24"/>
          <w:lang w:val="hr-HR"/>
        </w:rPr>
        <w:t>Manji prekršaji rješivi su u skraćenom postupku, bez uključivanja viših instanci. U</w:t>
      </w:r>
      <w:r w:rsidR="00D10DF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0DF6">
        <w:rPr>
          <w:rFonts w:ascii="Times New Roman" w:hAnsi="Times New Roman" w:cs="Times New Roman"/>
          <w:sz w:val="24"/>
          <w:szCs w:val="24"/>
          <w:lang w:val="hr-HR"/>
        </w:rPr>
        <w:t>bilo kojem slučaju, autoru treba dati priliku da odgovori na sve optužbe.</w:t>
      </w:r>
    </w:p>
    <w:p w14:paraId="4378B1EC" w14:textId="77777777" w:rsidR="003874E1" w:rsidRPr="00D10DF6" w:rsidRDefault="003874E1" w:rsidP="00BD27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10DF6">
        <w:rPr>
          <w:rFonts w:ascii="Times New Roman" w:hAnsi="Times New Roman" w:cs="Times New Roman"/>
          <w:b/>
          <w:bCs/>
          <w:sz w:val="24"/>
          <w:szCs w:val="24"/>
          <w:lang w:val="hr-HR"/>
        </w:rPr>
        <w:t>Ozbiljne povrede etičkog kodeksa</w:t>
      </w:r>
    </w:p>
    <w:p w14:paraId="2B3F0E6D" w14:textId="37D09A90" w:rsidR="003874E1" w:rsidRPr="00D10DF6" w:rsidRDefault="003874E1" w:rsidP="00BD278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0DF6">
        <w:rPr>
          <w:rFonts w:ascii="Times New Roman" w:hAnsi="Times New Roman" w:cs="Times New Roman"/>
          <w:sz w:val="24"/>
          <w:szCs w:val="24"/>
          <w:lang w:val="hr-HR"/>
        </w:rPr>
        <w:t>Sankcioniranje ozbiljnih oblika nedozvoljenog ponašanja može uključivati</w:t>
      </w:r>
      <w:r w:rsidR="00D10DF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0DF6">
        <w:rPr>
          <w:rFonts w:ascii="Times New Roman" w:hAnsi="Times New Roman" w:cs="Times New Roman"/>
          <w:sz w:val="24"/>
          <w:szCs w:val="24"/>
          <w:lang w:val="hr-HR"/>
        </w:rPr>
        <w:t>obavještavanje poslodavca osobe optužene za nedozvoljeno ponašanje. U dogovoru s</w:t>
      </w:r>
      <w:r w:rsidR="00D10DF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0DF6">
        <w:rPr>
          <w:rFonts w:ascii="Times New Roman" w:hAnsi="Times New Roman" w:cs="Times New Roman"/>
          <w:sz w:val="24"/>
          <w:szCs w:val="24"/>
          <w:lang w:val="hr-HR"/>
        </w:rPr>
        <w:t>izdavačem ili nadležnim institucijama, urednik će po potrebi donijeti odluku o</w:t>
      </w:r>
      <w:r w:rsidR="00D10DF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0DF6">
        <w:rPr>
          <w:rFonts w:ascii="Times New Roman" w:hAnsi="Times New Roman" w:cs="Times New Roman"/>
          <w:sz w:val="24"/>
          <w:szCs w:val="24"/>
          <w:lang w:val="hr-HR"/>
        </w:rPr>
        <w:t>uključivanju ili neuključivanju poslodavca u postupak, bilo samostalnim uvidom u</w:t>
      </w:r>
      <w:r w:rsidR="00D10DF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0DF6">
        <w:rPr>
          <w:rFonts w:ascii="Times New Roman" w:hAnsi="Times New Roman" w:cs="Times New Roman"/>
          <w:sz w:val="24"/>
          <w:szCs w:val="24"/>
          <w:lang w:val="hr-HR"/>
        </w:rPr>
        <w:t>dostupne dokaze ili daljnjim savjetovanjem s određenim brojem stručnjaka.</w:t>
      </w:r>
      <w:r w:rsidR="00D10DF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0DF6">
        <w:rPr>
          <w:rFonts w:ascii="Times New Roman" w:hAnsi="Times New Roman" w:cs="Times New Roman"/>
          <w:sz w:val="24"/>
          <w:szCs w:val="24"/>
          <w:lang w:val="hr-HR"/>
        </w:rPr>
        <w:t>Mjere (od blažih prema strožima; mogu se primijeniti zasebno ili u kombinaciji)</w:t>
      </w:r>
    </w:p>
    <w:p w14:paraId="3DD467FF" w14:textId="0C6B6DAC" w:rsidR="003874E1" w:rsidRPr="00D10DF6" w:rsidRDefault="003874E1" w:rsidP="00BD278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0DF6">
        <w:rPr>
          <w:rFonts w:ascii="Times New Roman" w:hAnsi="Times New Roman" w:cs="Times New Roman"/>
          <w:sz w:val="24"/>
          <w:szCs w:val="24"/>
          <w:lang w:val="hr-HR"/>
        </w:rPr>
        <w:t>Informiranje ili educiranje autora ili recenzenta u slučajevima nesporazuma ili</w:t>
      </w:r>
      <w:r w:rsidR="00D10DF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0DF6">
        <w:rPr>
          <w:rFonts w:ascii="Times New Roman" w:hAnsi="Times New Roman" w:cs="Times New Roman"/>
          <w:sz w:val="24"/>
          <w:szCs w:val="24"/>
          <w:lang w:val="hr-HR"/>
        </w:rPr>
        <w:t>neprimjenjivanja prihvatljivih standarda.</w:t>
      </w:r>
    </w:p>
    <w:p w14:paraId="46FB3C0F" w14:textId="2D2FA2CB" w:rsidR="003874E1" w:rsidRPr="00D10DF6" w:rsidRDefault="003874E1" w:rsidP="00BD278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0DF6">
        <w:rPr>
          <w:rFonts w:ascii="Times New Roman" w:hAnsi="Times New Roman" w:cs="Times New Roman"/>
          <w:sz w:val="24"/>
          <w:szCs w:val="24"/>
          <w:lang w:val="hr-HR"/>
        </w:rPr>
        <w:t>Konaktiranje autora ili recenzenta pisanim putem kako bi se ukazalo na nedopušteno</w:t>
      </w:r>
      <w:r w:rsidR="00D10DF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0DF6">
        <w:rPr>
          <w:rFonts w:ascii="Times New Roman" w:hAnsi="Times New Roman" w:cs="Times New Roman"/>
          <w:sz w:val="24"/>
          <w:szCs w:val="24"/>
          <w:lang w:val="hr-HR"/>
        </w:rPr>
        <w:t>ponašanje i izrekla opomena.</w:t>
      </w:r>
    </w:p>
    <w:p w14:paraId="2F3BEEBB" w14:textId="69BA87EB" w:rsidR="003874E1" w:rsidRPr="00D10DF6" w:rsidRDefault="003874E1" w:rsidP="00D10DF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0DF6">
        <w:rPr>
          <w:rFonts w:ascii="Times New Roman" w:hAnsi="Times New Roman" w:cs="Times New Roman"/>
          <w:sz w:val="24"/>
          <w:szCs w:val="24"/>
          <w:lang w:val="hr-HR"/>
        </w:rPr>
        <w:t>Objavljivanje službene obavijesti kojom se ukazuje na neprimjereno ponašanje.</w:t>
      </w:r>
    </w:p>
    <w:p w14:paraId="29424943" w14:textId="55B81FE5" w:rsidR="003874E1" w:rsidRPr="00D10DF6" w:rsidRDefault="003874E1" w:rsidP="00D10DF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0DF6">
        <w:rPr>
          <w:rFonts w:ascii="Times New Roman" w:hAnsi="Times New Roman" w:cs="Times New Roman"/>
          <w:sz w:val="24"/>
          <w:szCs w:val="24"/>
          <w:lang w:val="hr-HR"/>
        </w:rPr>
        <w:t>Objavljivanje uvodnika s pojedinostima o neprimjerenom ponašanju.</w:t>
      </w:r>
    </w:p>
    <w:p w14:paraId="6F015432" w14:textId="1D7CB6E2" w:rsidR="003874E1" w:rsidRPr="00D10DF6" w:rsidRDefault="003874E1" w:rsidP="00D10DF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0DF6">
        <w:rPr>
          <w:rFonts w:ascii="Times New Roman" w:hAnsi="Times New Roman" w:cs="Times New Roman"/>
          <w:sz w:val="24"/>
          <w:szCs w:val="24"/>
          <w:lang w:val="hr-HR"/>
        </w:rPr>
        <w:t>Formalno pismo voditelju odsjeka ili tvrtke koja financira autora ili recenzenta.</w:t>
      </w:r>
    </w:p>
    <w:p w14:paraId="7B2DF3B6" w14:textId="363E2A11" w:rsidR="003874E1" w:rsidRPr="00D10DF6" w:rsidRDefault="003874E1" w:rsidP="00BD278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0DF6">
        <w:rPr>
          <w:rFonts w:ascii="Times New Roman" w:hAnsi="Times New Roman" w:cs="Times New Roman"/>
          <w:sz w:val="24"/>
          <w:szCs w:val="24"/>
          <w:lang w:val="hr-HR"/>
        </w:rPr>
        <w:t>Formalno povlačenje publikacije iz časopisa te informiranje o tome voditelja odsjeka</w:t>
      </w:r>
      <w:r w:rsidR="00D10DF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0DF6">
        <w:rPr>
          <w:rFonts w:ascii="Times New Roman" w:hAnsi="Times New Roman" w:cs="Times New Roman"/>
          <w:sz w:val="24"/>
          <w:szCs w:val="24"/>
          <w:lang w:val="hr-HR"/>
        </w:rPr>
        <w:t>na kojem je autor ili recenzent zaposlen, službe za pohranu i čitateljstva publikacije.</w:t>
      </w:r>
    </w:p>
    <w:p w14:paraId="2CEB8F32" w14:textId="08E866A8" w:rsidR="003874E1" w:rsidRPr="00D10DF6" w:rsidRDefault="003874E1" w:rsidP="00D10DF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0DF6">
        <w:rPr>
          <w:rFonts w:ascii="Times New Roman" w:hAnsi="Times New Roman" w:cs="Times New Roman"/>
          <w:sz w:val="24"/>
          <w:szCs w:val="24"/>
          <w:lang w:val="hr-HR"/>
        </w:rPr>
        <w:t>Uvođenje formalnog embarga na priloge dotičnog pojedinca na određeno vrijeme.</w:t>
      </w:r>
    </w:p>
    <w:p w14:paraId="512A6386" w14:textId="3CBE8592" w:rsidR="003874E1" w:rsidRPr="00D10DF6" w:rsidRDefault="003874E1" w:rsidP="00BD278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0DF6">
        <w:rPr>
          <w:rFonts w:ascii="Times New Roman" w:hAnsi="Times New Roman" w:cs="Times New Roman"/>
          <w:sz w:val="24"/>
          <w:szCs w:val="24"/>
          <w:lang w:val="hr-HR"/>
        </w:rPr>
        <w:t>Obavještavanje nadležnih insitucija o dotičnom slučaju i njegovu ishodu s ciljem</w:t>
      </w:r>
      <w:r w:rsidR="004340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10DF6">
        <w:rPr>
          <w:rFonts w:ascii="Times New Roman" w:hAnsi="Times New Roman" w:cs="Times New Roman"/>
          <w:sz w:val="24"/>
          <w:szCs w:val="24"/>
          <w:lang w:val="hr-HR"/>
        </w:rPr>
        <w:t>daljnje istrage i djelovanja.</w:t>
      </w:r>
    </w:p>
    <w:p w14:paraId="26D1F52B" w14:textId="63A74B4C" w:rsidR="000A7C84" w:rsidRPr="00434030" w:rsidRDefault="00000000" w:rsidP="00434030">
      <w:pPr>
        <w:jc w:val="center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hr-HR"/>
        </w:rPr>
      </w:pPr>
      <w:hyperlink r:id="rId9" w:history="1">
        <w:r w:rsidR="003874E1" w:rsidRPr="00786784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hr-HR"/>
          </w:rPr>
          <w:t>Za više podataka o mjerama u slučaju neetičkog ponašanja, molimo, posjetite stranicu</w:t>
        </w:r>
        <w:r w:rsidR="00434030" w:rsidRPr="00786784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hr-HR"/>
          </w:rPr>
          <w:t xml:space="preserve"> </w:t>
        </w:r>
        <w:r w:rsidR="003874E1" w:rsidRPr="00786784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hr-HR"/>
          </w:rPr>
          <w:t>Elsevier Publishing Ethics Resource Kit (PERK)</w:t>
        </w:r>
      </w:hyperlink>
      <w:bookmarkEnd w:id="2"/>
      <w:r w:rsidR="000A7C84" w:rsidRPr="00434030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hr-HR"/>
        </w:rPr>
        <w:br/>
      </w:r>
    </w:p>
    <w:sectPr w:rsidR="000A7C84" w:rsidRPr="0043403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B57"/>
    <w:multiLevelType w:val="hybridMultilevel"/>
    <w:tmpl w:val="9C04AD34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4EA"/>
    <w:multiLevelType w:val="hybridMultilevel"/>
    <w:tmpl w:val="939441BC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1432"/>
    <w:multiLevelType w:val="hybridMultilevel"/>
    <w:tmpl w:val="45E82C46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4FF8"/>
    <w:multiLevelType w:val="hybridMultilevel"/>
    <w:tmpl w:val="560C74C0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3FF4"/>
    <w:multiLevelType w:val="hybridMultilevel"/>
    <w:tmpl w:val="3C82C0FC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904FB"/>
    <w:multiLevelType w:val="hybridMultilevel"/>
    <w:tmpl w:val="9062A46E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D2FD5"/>
    <w:multiLevelType w:val="hybridMultilevel"/>
    <w:tmpl w:val="127EB484"/>
    <w:lvl w:ilvl="0" w:tplc="2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B6263"/>
    <w:multiLevelType w:val="hybridMultilevel"/>
    <w:tmpl w:val="8CF639EC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260EF"/>
    <w:multiLevelType w:val="hybridMultilevel"/>
    <w:tmpl w:val="FE42D66C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4570F"/>
    <w:multiLevelType w:val="hybridMultilevel"/>
    <w:tmpl w:val="EC96B6FC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73386"/>
    <w:multiLevelType w:val="hybridMultilevel"/>
    <w:tmpl w:val="80269DAA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70F9D"/>
    <w:multiLevelType w:val="hybridMultilevel"/>
    <w:tmpl w:val="4C7CA36A"/>
    <w:lvl w:ilvl="0" w:tplc="2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6E470A"/>
    <w:multiLevelType w:val="hybridMultilevel"/>
    <w:tmpl w:val="FAC6214E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17D40"/>
    <w:multiLevelType w:val="hybridMultilevel"/>
    <w:tmpl w:val="F132C672"/>
    <w:lvl w:ilvl="0" w:tplc="2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2F8753C"/>
    <w:multiLevelType w:val="hybridMultilevel"/>
    <w:tmpl w:val="AC06018E"/>
    <w:lvl w:ilvl="0" w:tplc="2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0D427A"/>
    <w:multiLevelType w:val="hybridMultilevel"/>
    <w:tmpl w:val="09624216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9052">
    <w:abstractNumId w:val="2"/>
  </w:num>
  <w:num w:numId="2" w16cid:durableId="986862387">
    <w:abstractNumId w:val="6"/>
  </w:num>
  <w:num w:numId="3" w16cid:durableId="1365205358">
    <w:abstractNumId w:val="15"/>
  </w:num>
  <w:num w:numId="4" w16cid:durableId="1326741678">
    <w:abstractNumId w:val="14"/>
  </w:num>
  <w:num w:numId="5" w16cid:durableId="525487227">
    <w:abstractNumId w:val="11"/>
  </w:num>
  <w:num w:numId="6" w16cid:durableId="360513579">
    <w:abstractNumId w:val="7"/>
  </w:num>
  <w:num w:numId="7" w16cid:durableId="1506555023">
    <w:abstractNumId w:val="5"/>
  </w:num>
  <w:num w:numId="8" w16cid:durableId="272329264">
    <w:abstractNumId w:val="4"/>
  </w:num>
  <w:num w:numId="9" w16cid:durableId="1050349291">
    <w:abstractNumId w:val="0"/>
  </w:num>
  <w:num w:numId="10" w16cid:durableId="2094087341">
    <w:abstractNumId w:val="13"/>
  </w:num>
  <w:num w:numId="11" w16cid:durableId="442923713">
    <w:abstractNumId w:val="3"/>
  </w:num>
  <w:num w:numId="12" w16cid:durableId="829783928">
    <w:abstractNumId w:val="12"/>
  </w:num>
  <w:num w:numId="13" w16cid:durableId="597059658">
    <w:abstractNumId w:val="9"/>
  </w:num>
  <w:num w:numId="14" w16cid:durableId="1989897381">
    <w:abstractNumId w:val="8"/>
  </w:num>
  <w:num w:numId="15" w16cid:durableId="1954049938">
    <w:abstractNumId w:val="1"/>
  </w:num>
  <w:num w:numId="16" w16cid:durableId="17181665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2F"/>
    <w:rsid w:val="000A7C84"/>
    <w:rsid w:val="00213303"/>
    <w:rsid w:val="002E7734"/>
    <w:rsid w:val="00385F6E"/>
    <w:rsid w:val="003874E1"/>
    <w:rsid w:val="00391C0B"/>
    <w:rsid w:val="003D3BF3"/>
    <w:rsid w:val="003E0A0E"/>
    <w:rsid w:val="00434030"/>
    <w:rsid w:val="00465CD1"/>
    <w:rsid w:val="00466A9F"/>
    <w:rsid w:val="00691FBD"/>
    <w:rsid w:val="00724D20"/>
    <w:rsid w:val="00786784"/>
    <w:rsid w:val="007B5B18"/>
    <w:rsid w:val="007D768F"/>
    <w:rsid w:val="00802A90"/>
    <w:rsid w:val="008C242A"/>
    <w:rsid w:val="00901A42"/>
    <w:rsid w:val="00AB12A3"/>
    <w:rsid w:val="00B1319A"/>
    <w:rsid w:val="00BD2787"/>
    <w:rsid w:val="00C3562E"/>
    <w:rsid w:val="00C643BC"/>
    <w:rsid w:val="00D10DF6"/>
    <w:rsid w:val="00D47D2F"/>
    <w:rsid w:val="00D81AFB"/>
    <w:rsid w:val="00DF5189"/>
    <w:rsid w:val="00EB4408"/>
    <w:rsid w:val="00EE5422"/>
    <w:rsid w:val="00F02A1A"/>
    <w:rsid w:val="00F21F7C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17F76"/>
  <w15:docId w15:val="{AF44CFF8-73D1-4256-BFFC-BF3F16F2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ethics.org/guidance/Guidelin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sevier.com/editors/pe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Papić</dc:creator>
  <cp:keywords/>
  <dc:description/>
  <cp:lastModifiedBy>Dario Papić</cp:lastModifiedBy>
  <cp:revision>4</cp:revision>
  <dcterms:created xsi:type="dcterms:W3CDTF">2023-01-19T12:34:00Z</dcterms:created>
  <dcterms:modified xsi:type="dcterms:W3CDTF">2023-01-20T10:40:00Z</dcterms:modified>
</cp:coreProperties>
</file>